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276" w:lineRule="auto"/>
        <w:rPr>
          <w:b w:val="1"/>
          <w:sz w:val="36"/>
          <w:szCs w:val="36"/>
        </w:rPr>
      </w:pPr>
      <w:r w:rsidDel="00000000" w:rsidR="00000000" w:rsidRPr="00000000">
        <w:rPr>
          <w:b w:val="1"/>
          <w:sz w:val="36"/>
          <w:szCs w:val="36"/>
          <w:rtl w:val="0"/>
        </w:rPr>
        <w:t xml:space="preserve">If something goes wrong online - Parent Guide</w:t>
      </w:r>
    </w:p>
    <w:p w:rsidR="00000000" w:rsidDel="00000000" w:rsidP="00000000" w:rsidRDefault="00000000" w:rsidRPr="00000000" w14:paraId="00000002">
      <w:pPr>
        <w:spacing w:after="200" w:line="276" w:lineRule="auto"/>
        <w:rPr>
          <w:sz w:val="32"/>
          <w:szCs w:val="32"/>
        </w:rPr>
      </w:pPr>
      <w:r w:rsidDel="00000000" w:rsidR="00000000" w:rsidRPr="00000000">
        <w:rPr>
          <w:sz w:val="32"/>
          <w:szCs w:val="32"/>
          <w:rtl w:val="0"/>
        </w:rPr>
        <w:t xml:space="preserve">What to do and how to respond if your child has a problem online</w:t>
      </w:r>
    </w:p>
    <w:p w:rsidR="00000000" w:rsidDel="00000000" w:rsidP="00000000" w:rsidRDefault="00000000" w:rsidRPr="00000000" w14:paraId="00000003">
      <w:pPr>
        <w:spacing w:after="200" w:line="276" w:lineRule="auto"/>
        <w:rPr>
          <w:sz w:val="32"/>
          <w:szCs w:val="32"/>
        </w:rPr>
      </w:pPr>
      <w:r w:rsidDel="00000000" w:rsidR="00000000" w:rsidRPr="00000000">
        <w:rPr>
          <w:rtl w:val="0"/>
        </w:rPr>
      </w:r>
    </w:p>
    <w:p w:rsidR="00000000" w:rsidDel="00000000" w:rsidP="00000000" w:rsidRDefault="00000000" w:rsidRPr="00000000" w14:paraId="00000004">
      <w:pPr>
        <w:spacing w:after="200" w:line="276" w:lineRule="auto"/>
        <w:rPr>
          <w:b w:val="1"/>
        </w:rPr>
      </w:pPr>
      <w:r w:rsidDel="00000000" w:rsidR="00000000" w:rsidRPr="00000000">
        <w:rPr>
          <w:b w:val="1"/>
          <w:rtl w:val="0"/>
        </w:rPr>
        <w:t xml:space="preserve">Why do things sometimes go wrong online?</w:t>
      </w:r>
    </w:p>
    <w:p w:rsidR="00000000" w:rsidDel="00000000" w:rsidP="00000000" w:rsidRDefault="00000000" w:rsidRPr="00000000" w14:paraId="00000005">
      <w:pPr>
        <w:spacing w:after="200" w:line="276" w:lineRule="auto"/>
        <w:rPr/>
      </w:pPr>
      <w:r w:rsidDel="00000000" w:rsidR="00000000" w:rsidRPr="00000000">
        <w:rPr>
          <w:rtl w:val="0"/>
        </w:rPr>
        <w:t xml:space="preserve">While most children only have positive experiences online, occasionally things can go wrong. And as they explore, learn and test boundaries, things may occur where they need your help. </w:t>
      </w:r>
    </w:p>
    <w:p w:rsidR="00000000" w:rsidDel="00000000" w:rsidP="00000000" w:rsidRDefault="00000000" w:rsidRPr="00000000" w14:paraId="00000006">
      <w:pPr>
        <w:spacing w:after="200" w:line="276" w:lineRule="auto"/>
        <w:rPr>
          <w:b w:val="1"/>
        </w:rPr>
      </w:pPr>
      <w:r w:rsidDel="00000000" w:rsidR="00000000" w:rsidRPr="00000000">
        <w:rPr>
          <w:rtl w:val="0"/>
        </w:rPr>
      </w:r>
    </w:p>
    <w:p w:rsidR="00000000" w:rsidDel="00000000" w:rsidP="00000000" w:rsidRDefault="00000000" w:rsidRPr="00000000" w14:paraId="00000007">
      <w:pPr>
        <w:spacing w:after="200" w:line="276" w:lineRule="auto"/>
        <w:rPr>
          <w:b w:val="1"/>
        </w:rPr>
      </w:pPr>
      <w:r w:rsidDel="00000000" w:rsidR="00000000" w:rsidRPr="00000000">
        <w:rPr>
          <w:b w:val="1"/>
          <w:rtl w:val="0"/>
        </w:rPr>
        <w:t xml:space="preserve">What can I do?</w:t>
      </w:r>
    </w:p>
    <w:p w:rsidR="00000000" w:rsidDel="00000000" w:rsidP="00000000" w:rsidRDefault="00000000" w:rsidRPr="00000000" w14:paraId="00000008">
      <w:pPr>
        <w:spacing w:after="200" w:line="276" w:lineRule="auto"/>
        <w:rPr/>
      </w:pPr>
      <w:r w:rsidDel="00000000" w:rsidR="00000000" w:rsidRPr="00000000">
        <w:rPr>
          <w:rtl w:val="0"/>
        </w:rPr>
        <w:t xml:space="preserve">The first thing is to remember to stay calm and be patient. A consistent and reasonable response is important because you want your child to know that you will always react calmly, whatever they have done. It is also important to give your child time and space to consider what has happened and decide how they want to deal with it.</w:t>
      </w:r>
    </w:p>
    <w:p w:rsidR="00000000" w:rsidDel="00000000" w:rsidP="00000000" w:rsidRDefault="00000000" w:rsidRPr="00000000" w14:paraId="00000009">
      <w:pPr>
        <w:spacing w:after="200" w:line="276" w:lineRule="auto"/>
        <w:rPr>
          <w:b w:val="1"/>
        </w:rPr>
      </w:pPr>
      <w:r w:rsidDel="00000000" w:rsidR="00000000" w:rsidRPr="00000000">
        <w:rPr>
          <w:rtl w:val="0"/>
        </w:rPr>
      </w:r>
    </w:p>
    <w:p w:rsidR="00000000" w:rsidDel="00000000" w:rsidP="00000000" w:rsidRDefault="00000000" w:rsidRPr="00000000" w14:paraId="0000000A">
      <w:pPr>
        <w:spacing w:after="200" w:line="276" w:lineRule="auto"/>
        <w:rPr>
          <w:b w:val="1"/>
        </w:rPr>
      </w:pPr>
      <w:r w:rsidDel="00000000" w:rsidR="00000000" w:rsidRPr="00000000">
        <w:rPr>
          <w:b w:val="1"/>
          <w:rtl w:val="0"/>
        </w:rPr>
        <w:t xml:space="preserve">Explain your decisions</w:t>
      </w:r>
    </w:p>
    <w:p w:rsidR="00000000" w:rsidDel="00000000" w:rsidP="00000000" w:rsidRDefault="00000000" w:rsidRPr="00000000" w14:paraId="0000000B">
      <w:pPr>
        <w:spacing w:after="200" w:line="276" w:lineRule="auto"/>
        <w:rPr/>
      </w:pPr>
      <w:r w:rsidDel="00000000" w:rsidR="00000000" w:rsidRPr="00000000">
        <w:rPr>
          <w:rtl w:val="0"/>
        </w:rPr>
        <w:t xml:space="preserve">It’s important to explain your decisions and give your child a chance to offer their point of view too. You may want to work together to make a plan to deal with the problem. This might be specific actions or changes in behaviour – such as avoiding an online space or person, or blocking and reporting someone on an app, game or site. </w:t>
      </w:r>
    </w:p>
    <w:p w:rsidR="00000000" w:rsidDel="00000000" w:rsidP="00000000" w:rsidRDefault="00000000" w:rsidRPr="00000000" w14:paraId="0000000C">
      <w:pPr>
        <w:spacing w:after="200" w:line="276" w:lineRule="auto"/>
        <w:rPr>
          <w:b w:val="1"/>
        </w:rPr>
      </w:pPr>
      <w:r w:rsidDel="00000000" w:rsidR="00000000" w:rsidRPr="00000000">
        <w:rPr>
          <w:rtl w:val="0"/>
        </w:rPr>
      </w:r>
    </w:p>
    <w:p w:rsidR="00000000" w:rsidDel="00000000" w:rsidP="00000000" w:rsidRDefault="00000000" w:rsidRPr="00000000" w14:paraId="0000000D">
      <w:pPr>
        <w:spacing w:after="200" w:line="276" w:lineRule="auto"/>
        <w:rPr>
          <w:b w:val="1"/>
        </w:rPr>
      </w:pPr>
      <w:r w:rsidDel="00000000" w:rsidR="00000000" w:rsidRPr="00000000">
        <w:rPr>
          <w:b w:val="1"/>
          <w:rtl w:val="0"/>
        </w:rPr>
        <w:t xml:space="preserve">Take practical steps </w:t>
      </w:r>
    </w:p>
    <w:p w:rsidR="00000000" w:rsidDel="00000000" w:rsidP="00000000" w:rsidRDefault="00000000" w:rsidRPr="00000000" w14:paraId="0000000E">
      <w:pPr>
        <w:spacing w:after="200" w:line="276" w:lineRule="auto"/>
        <w:rPr/>
      </w:pPr>
      <w:r w:rsidDel="00000000" w:rsidR="00000000" w:rsidRPr="00000000">
        <w:rPr>
          <w:rtl w:val="0"/>
        </w:rPr>
        <w:t xml:space="preserve">You may need to take practical steps involving additional help. You can speak to your child’s school – and they will be able to offer you advice or connect you to a local professional who might be able to help you further.</w:t>
      </w:r>
    </w:p>
    <w:p w:rsidR="00000000" w:rsidDel="00000000" w:rsidP="00000000" w:rsidRDefault="00000000" w:rsidRPr="00000000" w14:paraId="0000000F">
      <w:pPr>
        <w:spacing w:after="200" w:line="276" w:lineRule="auto"/>
        <w:rPr/>
      </w:pPr>
      <w:r w:rsidDel="00000000" w:rsidR="00000000" w:rsidRPr="00000000">
        <w:rPr>
          <w:rtl w:val="0"/>
        </w:rPr>
        <w:t xml:space="preserve">In some cases, you may need to report the problem to an organisation whose job it is to keep children safer online.</w:t>
      </w:r>
    </w:p>
    <w:p w:rsidR="00000000" w:rsidDel="00000000" w:rsidP="00000000" w:rsidRDefault="00000000" w:rsidRPr="00000000" w14:paraId="00000010">
      <w:pPr>
        <w:spacing w:after="200" w:line="276" w:lineRule="auto"/>
        <w:rPr>
          <w:b w:val="1"/>
        </w:rPr>
      </w:pPr>
      <w:r w:rsidDel="00000000" w:rsidR="00000000" w:rsidRPr="00000000">
        <w:rPr>
          <w:rtl w:val="0"/>
        </w:rPr>
      </w:r>
    </w:p>
    <w:p w:rsidR="00000000" w:rsidDel="00000000" w:rsidP="00000000" w:rsidRDefault="00000000" w:rsidRPr="00000000" w14:paraId="00000011">
      <w:pPr>
        <w:spacing w:after="200" w:line="276" w:lineRule="auto"/>
        <w:rPr>
          <w:b w:val="1"/>
        </w:rPr>
      </w:pPr>
      <w:r w:rsidDel="00000000" w:rsidR="00000000" w:rsidRPr="00000000">
        <w:rPr>
          <w:b w:val="1"/>
          <w:rtl w:val="0"/>
        </w:rPr>
        <w:t xml:space="preserve">Remind your child you want to help </w:t>
      </w:r>
    </w:p>
    <w:p w:rsidR="00000000" w:rsidDel="00000000" w:rsidP="00000000" w:rsidRDefault="00000000" w:rsidRPr="00000000" w14:paraId="00000012">
      <w:pPr>
        <w:spacing w:after="200" w:line="276" w:lineRule="auto"/>
        <w:rPr/>
      </w:pPr>
      <w:r w:rsidDel="00000000" w:rsidR="00000000" w:rsidRPr="00000000">
        <w:rPr>
          <w:rtl w:val="0"/>
        </w:rPr>
        <w:t xml:space="preserve">It can be very hard for a child to ask for help – especially if they’ve broken a rule, or done something you told them not to. Remember to remind them that they can always come to you if they are upset or worried, and that you will be able to resolve any problems together. </w:t>
      </w:r>
    </w:p>
    <w:p w:rsidR="00000000" w:rsidDel="00000000" w:rsidP="00000000" w:rsidRDefault="00000000" w:rsidRPr="00000000" w14:paraId="00000013">
      <w:pPr>
        <w:spacing w:after="200" w:line="276" w:lineRule="auto"/>
        <w:rPr>
          <w:b w:val="1"/>
        </w:rPr>
      </w:pPr>
      <w:r w:rsidDel="00000000" w:rsidR="00000000" w:rsidRPr="00000000">
        <w:rPr>
          <w:rtl w:val="0"/>
        </w:rPr>
      </w:r>
    </w:p>
    <w:p w:rsidR="00000000" w:rsidDel="00000000" w:rsidP="00000000" w:rsidRDefault="00000000" w:rsidRPr="00000000" w14:paraId="00000014">
      <w:pPr>
        <w:spacing w:after="200" w:line="276" w:lineRule="auto"/>
        <w:rPr>
          <w:b w:val="1"/>
        </w:rPr>
      </w:pPr>
      <w:r w:rsidDel="00000000" w:rsidR="00000000" w:rsidRPr="00000000">
        <w:rPr>
          <w:b w:val="1"/>
          <w:rtl w:val="0"/>
        </w:rPr>
        <w:t xml:space="preserve">Read more</w:t>
      </w:r>
    </w:p>
    <w:p w:rsidR="00000000" w:rsidDel="00000000" w:rsidP="00000000" w:rsidRDefault="00000000" w:rsidRPr="00000000" w14:paraId="00000015">
      <w:pPr>
        <w:spacing w:after="200" w:line="276" w:lineRule="auto"/>
        <w:rPr/>
      </w:pPr>
      <w:hyperlink r:id="rId6">
        <w:r w:rsidDel="00000000" w:rsidR="00000000" w:rsidRPr="00000000">
          <w:rPr>
            <w:color w:val="1155cc"/>
            <w:u w:val="single"/>
            <w:rtl w:val="0"/>
          </w:rPr>
          <w:t xml:space="preserve">Download and subscribe to the latest Tech Shock podcast</w:t>
        </w:r>
      </w:hyperlink>
      <w:r w:rsidDel="00000000" w:rsidR="00000000" w:rsidRPr="00000000">
        <w:rPr>
          <w:rtl w:val="0"/>
        </w:rPr>
      </w:r>
    </w:p>
    <w:p w:rsidR="00000000" w:rsidDel="00000000" w:rsidP="00000000" w:rsidRDefault="00000000" w:rsidRPr="00000000" w14:paraId="00000016">
      <w:pPr>
        <w:spacing w:after="200" w:line="276" w:lineRule="auto"/>
        <w:rPr/>
      </w:pPr>
      <w:r w:rsidDel="00000000" w:rsidR="00000000" w:rsidRPr="00000000">
        <w:rPr>
          <w:rtl w:val="0"/>
        </w:rPr>
      </w:r>
    </w:p>
    <w:p w:rsidR="00000000" w:rsidDel="00000000" w:rsidP="00000000" w:rsidRDefault="00000000" w:rsidRPr="00000000" w14:paraId="00000017">
      <w:pPr>
        <w:tabs>
          <w:tab w:val="center" w:leader="none" w:pos="4513"/>
          <w:tab w:val="right" w:leader="none" w:pos="9026"/>
        </w:tabs>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296" w:top="1296" w:left="1296" w:right="1296" w:header="576" w:footer="431.999999999999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omic Sans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tabs>
        <w:tab w:val="center" w:leader="none" w:pos="4513"/>
        <w:tab w:val="right" w:leader="none" w:pos="9026"/>
      </w:tabs>
      <w:spacing w:line="240" w:lineRule="auto"/>
      <w:jc w:val="right"/>
      <w:rPr>
        <w:rFonts w:ascii="Arial" w:cs="Arial" w:eastAsia="Arial" w:hAnsi="Arial"/>
        <w:color w:val="350088"/>
        <w:sz w:val="20"/>
        <w:szCs w:val="20"/>
      </w:rPr>
    </w:pPr>
    <w:r w:rsidDel="00000000" w:rsidR="00000000" w:rsidRPr="00000000">
      <w:rPr>
        <w:rFonts w:ascii="Arial" w:cs="Arial" w:eastAsia="Arial" w:hAnsi="Arial"/>
      </w:rPr>
      <w:drawing>
        <wp:inline distB="114300" distT="114300" distL="114300" distR="114300">
          <wp:extent cx="1417327" cy="224604"/>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7327" cy="224604"/>
                  </a:xfrm>
                  <a:prstGeom prst="rect"/>
                  <a:ln/>
                </pic:spPr>
              </pic:pic>
            </a:graphicData>
          </a:graphic>
        </wp:inline>
      </w:drawing>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pageBreakBefore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tabs>
        <w:tab w:val="center" w:leader="none" w:pos="4513"/>
        <w:tab w:val="right" w:leader="none" w:pos="9026"/>
      </w:tabs>
      <w:spacing w:after="0" w:line="240" w:lineRule="auto"/>
      <w:rPr>
        <w:rFonts w:ascii="Arial" w:cs="Arial" w:eastAsia="Arial" w:hAnsi="Arial"/>
        <w:color w:val="350088"/>
        <w:sz w:val="18"/>
        <w:szCs w:val="18"/>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ageBreakBefore w:val="0"/>
      <w:tabs>
        <w:tab w:val="center" w:leader="none" w:pos="4513"/>
        <w:tab w:val="right" w:leader="none" w:pos="9026"/>
      </w:tabs>
      <w:spacing w:after="0" w:line="240" w:lineRule="auto"/>
      <w:rPr>
        <w:rFonts w:ascii="Arial" w:cs="Arial" w:eastAsia="Arial" w:hAnsi="Arial"/>
      </w:rPr>
    </w:pPr>
    <w:r w:rsidDel="00000000" w:rsidR="00000000" w:rsidRPr="00000000">
      <w:rPr>
        <w:rtl w:val="0"/>
      </w:rPr>
    </w:r>
  </w:p>
  <w:tbl>
    <w:tblPr>
      <w:tblStyle w:val="Table1"/>
      <w:tblW w:w="9314.0" w:type="dxa"/>
      <w:jc w:val="left"/>
      <w:tblLayout w:type="fixed"/>
      <w:tblLook w:val="0600"/>
    </w:tblPr>
    <w:tblGrid>
      <w:gridCol w:w="4657"/>
      <w:gridCol w:w="4657"/>
      <w:tblGridChange w:id="0">
        <w:tblGrid>
          <w:gridCol w:w="4657"/>
          <w:gridCol w:w="4657"/>
        </w:tblGrid>
      </w:tblGridChange>
    </w:tblGrid>
    <w:tr>
      <w:trPr>
        <w:cantSplit w:val="0"/>
        <w:tblHeader w:val="0"/>
      </w:trPr>
      <w:tc>
        <w:tcPr>
          <w:shd w:fill="auto" w:val="clear"/>
          <w:tcMar>
            <w:top w:w="0.0" w:type="dxa"/>
            <w:left w:w="0.0" w:type="dxa"/>
            <w:bottom w:w="0.0" w:type="dxa"/>
            <w:right w:w="0.0" w:type="dxa"/>
          </w:tcMar>
          <w:vAlign w:val="center"/>
        </w:tcPr>
        <w:p w:rsidR="00000000" w:rsidDel="00000000" w:rsidP="00000000" w:rsidRDefault="00000000" w:rsidRPr="00000000" w14:paraId="0000001B">
          <w:pPr>
            <w:tabs>
              <w:tab w:val="center" w:leader="none" w:pos="4513"/>
              <w:tab w:val="right" w:leader="none" w:pos="9026"/>
            </w:tabs>
            <w:spacing w:line="240" w:lineRule="auto"/>
            <w:rPr>
              <w:rFonts w:ascii="Arial" w:cs="Arial" w:eastAsia="Arial" w:hAnsi="Arial"/>
            </w:rPr>
          </w:pPr>
          <w:r w:rsidDel="00000000" w:rsidR="00000000" w:rsidRPr="00000000">
            <w:rPr>
              <w:rFonts w:ascii="Arial" w:cs="Arial" w:eastAsia="Arial" w:hAnsi="Arial"/>
            </w:rPr>
            <w:drawing>
              <wp:inline distB="114300" distT="114300" distL="114300" distR="114300">
                <wp:extent cx="1744028" cy="274921"/>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4028" cy="274921"/>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center"/>
        </w:tcPr>
        <w:p w:rsidR="00000000" w:rsidDel="00000000" w:rsidP="00000000" w:rsidRDefault="00000000" w:rsidRPr="00000000" w14:paraId="0000001C">
          <w:pPr>
            <w:tabs>
              <w:tab w:val="center" w:leader="none" w:pos="4513"/>
              <w:tab w:val="right" w:leader="none" w:pos="9026"/>
            </w:tabs>
            <w:spacing w:line="240" w:lineRule="auto"/>
            <w:jc w:val="right"/>
            <w:rPr>
              <w:rFonts w:ascii="Arial" w:cs="Arial" w:eastAsia="Arial" w:hAnsi="Arial"/>
            </w:rPr>
          </w:pPr>
          <w:r w:rsidDel="00000000" w:rsidR="00000000" w:rsidRPr="00000000">
            <w:rPr>
              <w:rtl w:val="0"/>
            </w:rPr>
          </w:r>
        </w:p>
      </w:tc>
    </w:tr>
  </w:tbl>
  <w:p w:rsidR="00000000" w:rsidDel="00000000" w:rsidP="00000000" w:rsidRDefault="00000000" w:rsidRPr="00000000" w14:paraId="0000001D">
    <w:pPr>
      <w:pageBreakBefore w:val="0"/>
      <w:tabs>
        <w:tab w:val="center" w:leader="none" w:pos="4513"/>
        <w:tab w:val="right" w:leader="none" w:pos="9026"/>
      </w:tabs>
      <w:spacing w:after="0" w:line="240" w:lineRule="auto"/>
      <w:rPr>
        <w:rFonts w:ascii="Arial" w:cs="Arial" w:eastAsia="Arial" w:hAnsi="Arial"/>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omic Sans MS" w:cs="Comic Sans MS" w:eastAsia="Comic Sans MS" w:hAnsi="Comic Sans MS"/>
        <w:sz w:val="28"/>
        <w:szCs w:val="28"/>
        <w:lang w:val="en-GB"/>
      </w:rPr>
    </w:rPrDefault>
    <w:pPrDefault>
      <w:pPr>
        <w:tabs>
          <w:tab w:val="center" w:leader="none" w:pos="4513"/>
          <w:tab w:val="right" w:leader="none" w:pos="9026"/>
        </w:tabs>
        <w:spacing w:after="18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36"/>
      <w:szCs w:val="36"/>
    </w:rPr>
  </w:style>
  <w:style w:type="paragraph" w:styleId="Heading2">
    <w:name w:val="heading 2"/>
    <w:basedOn w:val="Normal"/>
    <w:next w:val="Normal"/>
    <w:pPr>
      <w:tabs>
        <w:tab w:val="center" w:leader="none" w:pos="4513"/>
        <w:tab w:val="right" w:leader="none" w:pos="9026"/>
      </w:tabs>
      <w:spacing w:after="120" w:before="240" w:line="276" w:lineRule="auto"/>
    </w:pPr>
    <w:rPr>
      <w:rFonts w:ascii="Comic Sans MS" w:cs="Comic Sans MS" w:eastAsia="Comic Sans MS" w:hAnsi="Comic Sans MS"/>
      <w:b w:val="1"/>
      <w:color w:val="000000"/>
      <w:sz w:val="28"/>
      <w:szCs w:val="28"/>
    </w:rPr>
  </w:style>
  <w:style w:type="paragraph" w:styleId="Heading3">
    <w:name w:val="heading 3"/>
    <w:basedOn w:val="Normal"/>
    <w:next w:val="Normal"/>
    <w:pPr>
      <w:keepNext w:val="1"/>
      <w:keepLines w:val="1"/>
      <w:tabs>
        <w:tab w:val="center" w:leader="none" w:pos="4513"/>
        <w:tab w:val="right" w:leader="none" w:pos="9026"/>
      </w:tabs>
      <w:spacing w:after="120" w:before="240" w:line="276" w:lineRule="auto"/>
    </w:pPr>
    <w:rPr>
      <w:b w:val="1"/>
      <w:color w:val="37155c"/>
    </w:rPr>
  </w:style>
  <w:style w:type="paragraph" w:styleId="Heading4">
    <w:name w:val="heading 4"/>
    <w:basedOn w:val="Normal"/>
    <w:next w:val="Normal"/>
    <w:pPr>
      <w:keepNext w:val="1"/>
      <w:keepLines w:val="1"/>
      <w:pageBreakBefore w:val="0"/>
      <w:ind w:left="720" w:hanging="360"/>
    </w:pPr>
    <w:rPr/>
  </w:style>
  <w:style w:type="paragraph" w:styleId="Heading5">
    <w:name w:val="heading 5"/>
    <w:basedOn w:val="Normal"/>
    <w:next w:val="Normal"/>
    <w:pPr>
      <w:keepNext w:val="1"/>
      <w:keepLines w:val="1"/>
      <w:pageBreakBefore w:val="0"/>
      <w:ind w:left="720" w:hanging="360"/>
    </w:pPr>
    <w:rPr/>
  </w:style>
  <w:style w:type="paragraph" w:styleId="Heading6">
    <w:name w:val="heading 6"/>
    <w:basedOn w:val="Normal"/>
    <w:next w:val="Normal"/>
    <w:pPr>
      <w:keepNext w:val="1"/>
      <w:keepLines w:val="1"/>
      <w:pageBreakBefore w:val="0"/>
      <w:ind w:left="720" w:hanging="360"/>
    </w:pPr>
    <w:rPr/>
  </w:style>
  <w:style w:type="paragraph" w:styleId="Title">
    <w:name w:val="Title"/>
    <w:basedOn w:val="Normal"/>
    <w:next w:val="Normal"/>
    <w:pPr>
      <w:tabs>
        <w:tab w:val="center" w:leader="none" w:pos="4513"/>
        <w:tab w:val="right" w:leader="none" w:pos="9026"/>
      </w:tabs>
      <w:spacing w:before="200" w:line="240" w:lineRule="auto"/>
    </w:pPr>
    <w:rPr>
      <w:b w:val="1"/>
      <w:color w:val="37155c"/>
      <w:sz w:val="60"/>
      <w:szCs w:val="60"/>
    </w:rPr>
  </w:style>
  <w:style w:type="paragraph" w:styleId="Subtitle">
    <w:name w:val="Subtitle"/>
    <w:basedOn w:val="Normal"/>
    <w:next w:val="Normal"/>
    <w:pPr>
      <w:keepNext w:val="1"/>
      <w:keepLines w:val="1"/>
      <w:tabs>
        <w:tab w:val="center" w:leader="none" w:pos="4513"/>
        <w:tab w:val="right" w:leader="none" w:pos="9026"/>
      </w:tabs>
      <w:spacing w:after="480" w:line="240" w:lineRule="auto"/>
    </w:pPr>
    <w:rPr>
      <w:rFonts w:ascii="Comic Sans MS" w:cs="Comic Sans MS" w:eastAsia="Comic Sans MS" w:hAnsi="Comic Sans MS"/>
      <w:color w:val="000000"/>
      <w:sz w:val="32"/>
      <w:szCs w:val="32"/>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2.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https://parentzone.org.uk/tech-shock-parent-zone-podcast" TargetMode="External"/><Relationship Id="rId7" Type="http://schemas.openxmlformats.org/officeDocument/2006/relationships/header" Target="header1.xml"/><Relationship Id="rId8"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