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rtl w:val="0"/>
        </w:rPr>
        <w:t xml:space="preserve">Part two: Being a Digital Citizen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Activity two: Spotting unreliable information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Ask pupils to choose if these messages are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safe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or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risky </w:t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3886200" cy="2149901"/>
            <wp:effectExtent b="12700" l="12700" r="12700" t="127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2163" l="3651" r="4279" t="1949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4990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3925725" cy="2201523"/>
            <wp:effectExtent b="12700" l="12700" r="12700" t="127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2723" r="3264" t="4253"/>
                    <a:stretch>
                      <a:fillRect/>
                    </a:stretch>
                  </pic:blipFill>
                  <pic:spPr>
                    <a:xfrm>
                      <a:off x="0" y="0"/>
                      <a:ext cx="3925725" cy="220152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3895152" cy="2175845"/>
            <wp:effectExtent b="12700" l="12700" r="12700" t="127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2931" r="3488" t="3955"/>
                    <a:stretch>
                      <a:fillRect/>
                    </a:stretch>
                  </pic:blipFill>
                  <pic:spPr>
                    <a:xfrm>
                      <a:off x="0" y="0"/>
                      <a:ext cx="3895152" cy="217584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850.3937007874016" w:top="850.3937007874016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